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Default="00C41D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1D84" w:rsidRDefault="00C41D84">
      <w:pPr>
        <w:pStyle w:val="ConsPlusNormal"/>
        <w:jc w:val="both"/>
        <w:outlineLvl w:val="0"/>
      </w:pPr>
    </w:p>
    <w:p w:rsidR="00C41D84" w:rsidRDefault="00C41D8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формировании идентификационного кода закупки, а также об указании наименования объекта закупки в плане-графике и извещении об осуществлении закупки.</w:t>
      </w:r>
    </w:p>
    <w:p w:rsidR="00C41D84" w:rsidRDefault="00C41D84">
      <w:pPr>
        <w:pStyle w:val="ConsPlusNormal"/>
        <w:jc w:val="both"/>
      </w:pPr>
    </w:p>
    <w:p w:rsidR="00C41D84" w:rsidRDefault="00C41D84">
      <w:pPr>
        <w:pStyle w:val="ConsPlusNormal"/>
        <w:ind w:firstLine="540"/>
        <w:jc w:val="both"/>
      </w:pPr>
      <w:r>
        <w:rPr>
          <w:b/>
        </w:rPr>
        <w:t>Ответ:</w:t>
      </w:r>
    </w:p>
    <w:p w:rsidR="00C41D84" w:rsidRDefault="00C41D84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C41D84" w:rsidRDefault="00C41D84">
      <w:pPr>
        <w:pStyle w:val="ConsPlusTitle"/>
        <w:jc w:val="center"/>
      </w:pPr>
    </w:p>
    <w:p w:rsidR="00C41D84" w:rsidRDefault="00C41D84">
      <w:pPr>
        <w:pStyle w:val="ConsPlusTitle"/>
        <w:jc w:val="center"/>
      </w:pPr>
      <w:r>
        <w:t>ПИСЬМО</w:t>
      </w:r>
    </w:p>
    <w:p w:rsidR="00C41D84" w:rsidRDefault="00C41D84">
      <w:pPr>
        <w:pStyle w:val="ConsPlusTitle"/>
        <w:jc w:val="center"/>
      </w:pPr>
      <w:r>
        <w:t>от 4 марта 2020 г. N 24-01-06/</w:t>
      </w:r>
      <w:bookmarkStart w:id="0" w:name="_GoBack"/>
      <w:r>
        <w:t>16154</w:t>
      </w:r>
      <w:bookmarkEnd w:id="0"/>
    </w:p>
    <w:p w:rsidR="00C41D84" w:rsidRDefault="00C41D84">
      <w:pPr>
        <w:pStyle w:val="ConsPlusNormal"/>
        <w:jc w:val="both"/>
      </w:pPr>
    </w:p>
    <w:p w:rsidR="00C41D84" w:rsidRDefault="00C41D84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21.01.2020 по вопросам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закупки, а также указания наименования объекта закупки в плане-графике, извещении</w:t>
      </w:r>
      <w:proofErr w:type="gramEnd"/>
      <w:r>
        <w:t xml:space="preserve"> об осуществлении закупки, сообщает следующее.</w:t>
      </w:r>
    </w:p>
    <w:p w:rsidR="00C41D84" w:rsidRDefault="00C41D84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>
        <w:t xml:space="preserve"> решения, принятого по обращению.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1 статьи 23</w:t>
        </w:r>
      </w:hyperlink>
      <w:r>
        <w:t xml:space="preserve">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3 статьи 23</w:t>
        </w:r>
      </w:hyperlink>
      <w:r>
        <w:t xml:space="preserve"> Закона N 44-ФЗ установлен </w:t>
      </w:r>
      <w:hyperlink r:id="rId10" w:history="1">
        <w:r>
          <w:rPr>
            <w:color w:val="0000FF"/>
          </w:rPr>
          <w:t>Порядок</w:t>
        </w:r>
      </w:hyperlink>
      <w:r>
        <w:t xml:space="preserve"> формирования идентификационного кода закупки, утвержденный приказом Минфина России от 10.04.2019 N 55н (далее - Порядок).</w:t>
      </w:r>
    </w:p>
    <w:p w:rsidR="00C41D84" w:rsidRDefault="00C41D84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1" w:history="1">
        <w:r>
          <w:rPr>
            <w:color w:val="0000FF"/>
          </w:rPr>
          <w:t>пункту 5</w:t>
        </w:r>
      </w:hyperlink>
      <w:r>
        <w:t xml:space="preserve">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13" w:history="1">
        <w:r>
          <w:rPr>
            <w:color w:val="0000FF"/>
          </w:rPr>
          <w:t>пунктом 8</w:t>
        </w:r>
      </w:hyperlink>
      <w:r>
        <w:t xml:space="preserve">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4" w:history="1">
        <w:r>
          <w:rPr>
            <w:color w:val="0000FF"/>
          </w:rPr>
          <w:t>пунктом 9</w:t>
        </w:r>
      </w:hyperlink>
      <w:r>
        <w:t xml:space="preserve">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C41D84" w:rsidRDefault="00C41D84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отмечаем, что </w:t>
      </w:r>
      <w:hyperlink r:id="rId15" w:history="1">
        <w:r>
          <w:rPr>
            <w:color w:val="0000FF"/>
          </w:rPr>
          <w:t>пунктом 18</w:t>
        </w:r>
      </w:hyperlink>
      <w: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включается в план-график в форме отдельной закупки.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t xml:space="preserve">Так, в соответствии с </w:t>
      </w:r>
      <w:hyperlink r:id="rId16" w:history="1">
        <w:r>
          <w:rPr>
            <w:color w:val="0000FF"/>
          </w:rPr>
          <w:t>подпунктом "г" пункта 18</w:t>
        </w:r>
      </w:hyperlink>
      <w:r>
        <w:t xml:space="preserve"> Положения в план-график в форме отдельной закупки </w:t>
      </w:r>
      <w:proofErr w:type="gramStart"/>
      <w:r>
        <w:t>включается</w:t>
      </w:r>
      <w:proofErr w:type="gramEnd"/>
      <w:r>
        <w:t xml:space="preserve"> в том числе информация о закупках, которые планируется осуществлять в соответствии с </w:t>
      </w:r>
      <w:hyperlink r:id="rId17" w:history="1">
        <w:r>
          <w:rPr>
            <w:color w:val="0000FF"/>
          </w:rPr>
          <w:t>пунктом 7 части 2 статьи 83</w:t>
        </w:r>
      </w:hyperlink>
      <w:r>
        <w:t xml:space="preserve">, </w:t>
      </w:r>
      <w:hyperlink r:id="rId18" w:history="1">
        <w:r>
          <w:rPr>
            <w:color w:val="0000FF"/>
          </w:rPr>
          <w:t>пунктом 3 части 2 статьи 83(1)</w:t>
        </w:r>
      </w:hyperlink>
      <w:r>
        <w:t xml:space="preserve"> и </w:t>
      </w:r>
      <w:hyperlink r:id="rId19" w:history="1">
        <w:r>
          <w:rPr>
            <w:color w:val="0000FF"/>
          </w:rPr>
          <w:t>пунктами 4</w:t>
        </w:r>
      </w:hyperlink>
      <w:r>
        <w:t xml:space="preserve">, </w:t>
      </w:r>
      <w:hyperlink r:id="rId20" w:history="1">
        <w:r>
          <w:rPr>
            <w:color w:val="0000FF"/>
          </w:rPr>
          <w:t>5</w:t>
        </w:r>
      </w:hyperlink>
      <w:r>
        <w:t xml:space="preserve">, </w:t>
      </w:r>
      <w:hyperlink r:id="rId21" w:history="1">
        <w:r>
          <w:rPr>
            <w:color w:val="0000FF"/>
          </w:rPr>
          <w:t>23</w:t>
        </w:r>
      </w:hyperlink>
      <w:r>
        <w:t xml:space="preserve">, </w:t>
      </w:r>
      <w:hyperlink r:id="rId22" w:history="1">
        <w:r>
          <w:rPr>
            <w:color w:val="0000FF"/>
          </w:rPr>
          <w:t>26</w:t>
        </w:r>
      </w:hyperlink>
      <w:r>
        <w:t xml:space="preserve">, </w:t>
      </w:r>
      <w:hyperlink r:id="rId23" w:history="1">
        <w:r>
          <w:rPr>
            <w:color w:val="0000FF"/>
          </w:rPr>
          <w:t>33</w:t>
        </w:r>
      </w:hyperlink>
      <w:r>
        <w:t xml:space="preserve">, </w:t>
      </w:r>
      <w:hyperlink r:id="rId24" w:history="1">
        <w:r>
          <w:rPr>
            <w:color w:val="0000FF"/>
          </w:rPr>
          <w:t>42</w:t>
        </w:r>
      </w:hyperlink>
      <w:r>
        <w:t xml:space="preserve"> и </w:t>
      </w:r>
      <w:hyperlink r:id="rId25" w:history="1">
        <w:r>
          <w:rPr>
            <w:color w:val="0000FF"/>
          </w:rPr>
          <w:t>44 части 1 статьи 93</w:t>
        </w:r>
      </w:hyperlink>
      <w:r>
        <w:t xml:space="preserve"> Закона N 44-ФЗ.</w:t>
      </w:r>
    </w:p>
    <w:p w:rsidR="00C41D84" w:rsidRDefault="00C41D84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при формировании позиции плана-графика, содержащей информацию о закупках, которые планируется осуществлять в соответствии с </w:t>
      </w:r>
      <w:hyperlink r:id="rId26" w:history="1">
        <w:r>
          <w:rPr>
            <w:color w:val="0000FF"/>
          </w:rPr>
          <w:t>пунктом 7 части 2 статьи 83</w:t>
        </w:r>
      </w:hyperlink>
      <w:r>
        <w:t xml:space="preserve">, </w:t>
      </w:r>
      <w:hyperlink r:id="rId27" w:history="1">
        <w:r>
          <w:rPr>
            <w:color w:val="0000FF"/>
          </w:rPr>
          <w:t>пунктом 3 части 2 статьи 83(1)</w:t>
        </w:r>
      </w:hyperlink>
      <w:r>
        <w:t xml:space="preserve"> и </w:t>
      </w:r>
      <w:hyperlink r:id="rId28" w:history="1">
        <w:r>
          <w:rPr>
            <w:color w:val="0000FF"/>
          </w:rPr>
          <w:t>пунктами 4</w:t>
        </w:r>
      </w:hyperlink>
      <w:r>
        <w:t xml:space="preserve">, </w:t>
      </w:r>
      <w:hyperlink r:id="rId29" w:history="1">
        <w:r>
          <w:rPr>
            <w:color w:val="0000FF"/>
          </w:rPr>
          <w:t>5</w:t>
        </w:r>
      </w:hyperlink>
      <w:r>
        <w:t xml:space="preserve">, </w:t>
      </w:r>
      <w:hyperlink r:id="rId30" w:history="1">
        <w:r>
          <w:rPr>
            <w:color w:val="0000FF"/>
          </w:rPr>
          <w:t>23</w:t>
        </w:r>
      </w:hyperlink>
      <w:r>
        <w:t xml:space="preserve">, </w:t>
      </w:r>
      <w:hyperlink r:id="rId31" w:history="1">
        <w:r>
          <w:rPr>
            <w:color w:val="0000FF"/>
          </w:rPr>
          <w:t>26</w:t>
        </w:r>
      </w:hyperlink>
      <w:r>
        <w:t xml:space="preserve">, </w:t>
      </w:r>
      <w:hyperlink r:id="rId32" w:history="1">
        <w:r>
          <w:rPr>
            <w:color w:val="0000FF"/>
          </w:rPr>
          <w:t>33</w:t>
        </w:r>
      </w:hyperlink>
      <w:r>
        <w:t xml:space="preserve">, </w:t>
      </w:r>
      <w:hyperlink r:id="rId33" w:history="1">
        <w:r>
          <w:rPr>
            <w:color w:val="0000FF"/>
          </w:rPr>
          <w:t>42</w:t>
        </w:r>
      </w:hyperlink>
      <w:r>
        <w:t xml:space="preserve"> и </w:t>
      </w:r>
      <w:hyperlink r:id="rId34" w:history="1">
        <w:r>
          <w:rPr>
            <w:color w:val="0000FF"/>
          </w:rPr>
          <w:t>44 части 1 статьи 93</w:t>
        </w:r>
      </w:hyperlink>
      <w:r>
        <w:t xml:space="preserve"> Закона N 44-ФЗ, в 23 - 26 разрядах ИКЗ указывается порядковый номер соответствующей позиции плана-графика, а в 27 - 29 разрядах ИКЗ указывается "0".</w:t>
      </w:r>
      <w:proofErr w:type="gramEnd"/>
    </w:p>
    <w:p w:rsidR="00C41D84" w:rsidRDefault="00C41D84">
      <w:pPr>
        <w:pStyle w:val="ConsPlusNormal"/>
        <w:spacing w:before="220"/>
        <w:ind w:firstLine="540"/>
        <w:jc w:val="both"/>
      </w:pPr>
      <w:proofErr w:type="gramStart"/>
      <w:r>
        <w:t xml:space="preserve">При размещении извещения об осуществлении закупки в соответствии с </w:t>
      </w:r>
      <w:hyperlink r:id="rId35" w:history="1">
        <w:r>
          <w:rPr>
            <w:color w:val="0000FF"/>
          </w:rPr>
          <w:t>пунктом 7 части 2 статьи 83</w:t>
        </w:r>
      </w:hyperlink>
      <w:r>
        <w:t xml:space="preserve">, </w:t>
      </w:r>
      <w:hyperlink r:id="rId36" w:history="1">
        <w:r>
          <w:rPr>
            <w:color w:val="0000FF"/>
          </w:rPr>
          <w:t>пунктом 3 части 2 статьи 83.1</w:t>
        </w:r>
      </w:hyperlink>
      <w:r>
        <w:t xml:space="preserve">, заключении контракта с единственным поставщиком (подрядчиком, исполнителем) в соответствии с </w:t>
      </w:r>
      <w:hyperlink r:id="rId37" w:history="1">
        <w:r>
          <w:rPr>
            <w:color w:val="0000FF"/>
          </w:rPr>
          <w:t>пунктами 4</w:t>
        </w:r>
      </w:hyperlink>
      <w:r>
        <w:t xml:space="preserve">, </w:t>
      </w:r>
      <w:hyperlink r:id="rId38" w:history="1">
        <w:r>
          <w:rPr>
            <w:color w:val="0000FF"/>
          </w:rPr>
          <w:t>5</w:t>
        </w:r>
      </w:hyperlink>
      <w:r>
        <w:t xml:space="preserve">, </w:t>
      </w:r>
      <w:hyperlink r:id="rId39" w:history="1">
        <w:r>
          <w:rPr>
            <w:color w:val="0000FF"/>
          </w:rPr>
          <w:t>23</w:t>
        </w:r>
      </w:hyperlink>
      <w:r>
        <w:t xml:space="preserve">, </w:t>
      </w:r>
      <w:hyperlink r:id="rId40" w:history="1">
        <w:r>
          <w:rPr>
            <w:color w:val="0000FF"/>
          </w:rPr>
          <w:t>26</w:t>
        </w:r>
      </w:hyperlink>
      <w:r>
        <w:t xml:space="preserve">, </w:t>
      </w:r>
      <w:hyperlink r:id="rId41" w:history="1">
        <w:r>
          <w:rPr>
            <w:color w:val="0000FF"/>
          </w:rPr>
          <w:t>33</w:t>
        </w:r>
      </w:hyperlink>
      <w:r>
        <w:t xml:space="preserve">, </w:t>
      </w:r>
      <w:hyperlink r:id="rId42" w:history="1">
        <w:r>
          <w:rPr>
            <w:color w:val="0000FF"/>
          </w:rPr>
          <w:t>42</w:t>
        </w:r>
      </w:hyperlink>
      <w:r>
        <w:t xml:space="preserve"> и </w:t>
      </w:r>
      <w:hyperlink r:id="rId43" w:history="1">
        <w:r>
          <w:rPr>
            <w:color w:val="0000FF"/>
          </w:rPr>
          <w:t>44 части 1 статьи 93</w:t>
        </w:r>
      </w:hyperlink>
      <w:r>
        <w:t xml:space="preserve">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  <w:proofErr w:type="gramEnd"/>
    </w:p>
    <w:p w:rsidR="00C41D84" w:rsidRDefault="00C41D84">
      <w:pPr>
        <w:pStyle w:val="ConsPlusNormal"/>
        <w:spacing w:before="220"/>
        <w:ind w:firstLine="540"/>
        <w:jc w:val="both"/>
      </w:pPr>
      <w:r>
        <w:t>По вопросу об указании наименования объекта закупки в плане-графике, извещении об осуществлении закупки отмечаем следующее.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4" w:history="1">
        <w:r>
          <w:rPr>
            <w:color w:val="0000FF"/>
          </w:rPr>
          <w:t>частью 10 статьи 16</w:t>
        </w:r>
      </w:hyperlink>
      <w:r>
        <w:t xml:space="preserve"> Закона N 44-ФЗ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t>При этом законодательством Российской Федерации о контрактной системе в сфере закупок предусмотрена возможность размещения нескольких извещений об осуществлении закупки, направления приглашений принять участие в определении поставщика (подрядчика, исполнителя) или заключения контрактов с единственным поставщиком (подрядчиком, исполнителем) на основании одной позиции плана-графика.</w:t>
      </w:r>
    </w:p>
    <w:p w:rsidR="00C41D84" w:rsidRDefault="00C41D84">
      <w:pPr>
        <w:pStyle w:val="ConsPlusNormal"/>
        <w:spacing w:before="220"/>
        <w:ind w:firstLine="540"/>
        <w:jc w:val="both"/>
      </w:pPr>
      <w:r>
        <w:t xml:space="preserve">Таким образом, наименование объекта закупки, указываемое в извещении об осуществлении закупки, приглашении принять участие в определении поставщика (подрядчика, </w:t>
      </w:r>
      <w:r>
        <w:lastRenderedPageBreak/>
        <w:t>исполнителя), контракте с единственным поставщиком (подрядчиком, исполнителем), не должно противоречить информации, указанной в соответствующей позиции плана-графика.</w:t>
      </w:r>
    </w:p>
    <w:p w:rsidR="00C41D84" w:rsidRDefault="00C41D84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отмечаем, что в соответствии с </w:t>
      </w:r>
      <w:hyperlink r:id="rId45" w:history="1">
        <w:r>
          <w:rPr>
            <w:color w:val="0000FF"/>
          </w:rPr>
          <w:t>подпунктом "г" пункта 18</w:t>
        </w:r>
      </w:hyperlink>
      <w: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в план-график в</w:t>
      </w:r>
      <w:proofErr w:type="gramEnd"/>
      <w:r>
        <w:t xml:space="preserve"> форме отдельной закупки </w:t>
      </w:r>
      <w:proofErr w:type="gramStart"/>
      <w:r>
        <w:t>включается</w:t>
      </w:r>
      <w:proofErr w:type="gramEnd"/>
      <w:r>
        <w:t xml:space="preserve"> в том числе информация о закупках, которые планируется осуществлять в соответствии с </w:t>
      </w:r>
      <w:hyperlink r:id="rId46" w:history="1">
        <w:r>
          <w:rPr>
            <w:color w:val="0000FF"/>
          </w:rPr>
          <w:t>пунктом 7 части 2 статьи 83</w:t>
        </w:r>
      </w:hyperlink>
      <w:r>
        <w:t xml:space="preserve">, </w:t>
      </w:r>
      <w:hyperlink r:id="rId47" w:history="1">
        <w:r>
          <w:rPr>
            <w:color w:val="0000FF"/>
          </w:rPr>
          <w:t>пунктом 3 части 2 статьи 83(1)</w:t>
        </w:r>
      </w:hyperlink>
      <w:r>
        <w:t xml:space="preserve"> и </w:t>
      </w:r>
      <w:hyperlink r:id="rId48" w:history="1">
        <w:r>
          <w:rPr>
            <w:color w:val="0000FF"/>
          </w:rPr>
          <w:t>пунктами 4</w:t>
        </w:r>
      </w:hyperlink>
      <w:r>
        <w:t xml:space="preserve">, </w:t>
      </w:r>
      <w:hyperlink r:id="rId49" w:history="1">
        <w:r>
          <w:rPr>
            <w:color w:val="0000FF"/>
          </w:rPr>
          <w:t>5</w:t>
        </w:r>
      </w:hyperlink>
      <w:r>
        <w:t xml:space="preserve">, </w:t>
      </w:r>
      <w:hyperlink r:id="rId50" w:history="1">
        <w:r>
          <w:rPr>
            <w:color w:val="0000FF"/>
          </w:rPr>
          <w:t>23</w:t>
        </w:r>
      </w:hyperlink>
      <w:r>
        <w:t xml:space="preserve">, </w:t>
      </w:r>
      <w:hyperlink r:id="rId51" w:history="1">
        <w:r>
          <w:rPr>
            <w:color w:val="0000FF"/>
          </w:rPr>
          <w:t>26</w:t>
        </w:r>
      </w:hyperlink>
      <w:r>
        <w:t xml:space="preserve">, </w:t>
      </w:r>
      <w:hyperlink r:id="rId52" w:history="1">
        <w:r>
          <w:rPr>
            <w:color w:val="0000FF"/>
          </w:rPr>
          <w:t>33</w:t>
        </w:r>
      </w:hyperlink>
      <w:r>
        <w:t xml:space="preserve">, </w:t>
      </w:r>
      <w:hyperlink r:id="rId53" w:history="1">
        <w:r>
          <w:rPr>
            <w:color w:val="0000FF"/>
          </w:rPr>
          <w:t>42</w:t>
        </w:r>
      </w:hyperlink>
      <w:r>
        <w:t xml:space="preserve"> и </w:t>
      </w:r>
      <w:hyperlink r:id="rId54" w:history="1">
        <w:r>
          <w:rPr>
            <w:color w:val="0000FF"/>
          </w:rPr>
          <w:t>44 части 1 статьи 93</w:t>
        </w:r>
      </w:hyperlink>
      <w:r>
        <w:t xml:space="preserve"> Закона N 44-ФЗ, в размере годового объема финансового обеспечения соответствующих закупок. При этом графы 3, 4, 12, 14 </w:t>
      </w:r>
      <w:hyperlink r:id="rId55" w:history="1">
        <w:r>
          <w:rPr>
            <w:color w:val="0000FF"/>
          </w:rPr>
          <w:t>раздела 2</w:t>
        </w:r>
      </w:hyperlink>
      <w:r>
        <w:t xml:space="preserve"> приложения к Положению не заполняются. В качестве наименования объекта закупки указывается положение </w:t>
      </w:r>
      <w:hyperlink r:id="rId56" w:history="1">
        <w:r>
          <w:rPr>
            <w:color w:val="0000FF"/>
          </w:rPr>
          <w:t>Закона</w:t>
        </w:r>
      </w:hyperlink>
      <w:r>
        <w:t xml:space="preserve"> N 44-ФЗ, являющееся основанием для осуществления указанных закупок.</w:t>
      </w:r>
    </w:p>
    <w:p w:rsidR="00C41D84" w:rsidRDefault="00C41D84">
      <w:pPr>
        <w:pStyle w:val="ConsPlusNormal"/>
        <w:jc w:val="both"/>
      </w:pPr>
    </w:p>
    <w:p w:rsidR="00C41D84" w:rsidRDefault="00C41D84">
      <w:pPr>
        <w:pStyle w:val="ConsPlusNormal"/>
        <w:jc w:val="right"/>
      </w:pPr>
      <w:r>
        <w:t>Заместитель директора Департамента</w:t>
      </w:r>
    </w:p>
    <w:p w:rsidR="00C41D84" w:rsidRDefault="00C41D84">
      <w:pPr>
        <w:pStyle w:val="ConsPlusNormal"/>
        <w:jc w:val="right"/>
      </w:pPr>
      <w:r>
        <w:t>Д.А.ГОТОВЦЕВ</w:t>
      </w:r>
    </w:p>
    <w:p w:rsidR="00C41D84" w:rsidRDefault="00C41D84">
      <w:pPr>
        <w:pStyle w:val="ConsPlusNormal"/>
      </w:pPr>
      <w:r>
        <w:t>04.03.2020</w:t>
      </w:r>
    </w:p>
    <w:p w:rsidR="00C41D84" w:rsidRDefault="00C41D84">
      <w:pPr>
        <w:pStyle w:val="ConsPlusNormal"/>
        <w:jc w:val="both"/>
      </w:pPr>
    </w:p>
    <w:p w:rsidR="00C41D84" w:rsidRDefault="00C41D84">
      <w:pPr>
        <w:pStyle w:val="ConsPlusNormal"/>
        <w:jc w:val="both"/>
      </w:pPr>
    </w:p>
    <w:p w:rsidR="00C41D84" w:rsidRDefault="00C41D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8A1" w:rsidRDefault="004478A1"/>
    <w:sectPr w:rsidR="004478A1" w:rsidSect="00CB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84"/>
    <w:rsid w:val="004478A1"/>
    <w:rsid w:val="00C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D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D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32B2CCB0BA8AF422B02D545EDD71FF9B33E172206AF6DE7A412A5331DE0112A3D38CC1E039C12AAA8BAE84DC9AAD545CBF19uEbDL" TargetMode="External"/><Relationship Id="rId18" Type="http://schemas.openxmlformats.org/officeDocument/2006/relationships/hyperlink" Target="consultantplus://offline/ref=2C32B2CCB0BA8AF422B02D545EDD71FF9B34E4732869F6DE7A412A5331DE0112A3D38CC0E2649B3AAEC2F989C09AB74A5AA119ED90uEb0L" TargetMode="External"/><Relationship Id="rId26" Type="http://schemas.openxmlformats.org/officeDocument/2006/relationships/hyperlink" Target="consultantplus://offline/ref=2C32B2CCB0BA8AF422B02D545EDD71FF9B34E4732869F6DE7A412A5331DE0112A3D38CCAEC66C43FBBD3A186C284A94E40BD1BEFu9b2L" TargetMode="External"/><Relationship Id="rId39" Type="http://schemas.openxmlformats.org/officeDocument/2006/relationships/hyperlink" Target="consultantplus://offline/ref=2C32B2CCB0BA8AF422B02D545EDD71FF9B34E4732869F6DE7A412A5331DE0112A3D38CC9EF6B9765ABD7E8D1CF98A9545EBB05EF92E2u3bEL" TargetMode="External"/><Relationship Id="rId21" Type="http://schemas.openxmlformats.org/officeDocument/2006/relationships/hyperlink" Target="consultantplus://offline/ref=2C32B2CCB0BA8AF422B02D545EDD71FF9B34E4732869F6DE7A412A5331DE0112A3D38CC9EF6B9765ABD7E8D1CF98A9545EBB05EF92E2u3bEL" TargetMode="External"/><Relationship Id="rId34" Type="http://schemas.openxmlformats.org/officeDocument/2006/relationships/hyperlink" Target="consultantplus://offline/ref=2C32B2CCB0BA8AF422B02D545EDD71FF9B34E4732869F6DE7A412A5331DE0112A3D38CC9EA659B3AAEC2F989C09AB74A5AA119ED90uEb0L" TargetMode="External"/><Relationship Id="rId42" Type="http://schemas.openxmlformats.org/officeDocument/2006/relationships/hyperlink" Target="consultantplus://offline/ref=2C32B2CCB0BA8AF422B02D545EDD71FF9B34E4732869F6DE7A412A5331DE0112A3D38CC9EB659665ABD7E8D1CF98A9545EBB05EF92E2u3bEL" TargetMode="External"/><Relationship Id="rId47" Type="http://schemas.openxmlformats.org/officeDocument/2006/relationships/hyperlink" Target="consultantplus://offline/ref=2C32B2CCB0BA8AF422B02D545EDD71FF9B34E4732869F6DE7A412A5331DE0112A3D38CC0E2649B3AAEC2F989C09AB74A5AA119ED90uEb0L" TargetMode="External"/><Relationship Id="rId50" Type="http://schemas.openxmlformats.org/officeDocument/2006/relationships/hyperlink" Target="consultantplus://offline/ref=2C32B2CCB0BA8AF422B02D545EDD71FF9B34E4732869F6DE7A412A5331DE0112A3D38CC9EF6B9765ABD7E8D1CF98A9545EBB05EF92E2u3bEL" TargetMode="External"/><Relationship Id="rId55" Type="http://schemas.openxmlformats.org/officeDocument/2006/relationships/hyperlink" Target="consultantplus://offline/ref=2C32B2CCB0BA8AF422B02D545EDD71FF9B33E3712361F6DE7A412A5331DE0112A3D38CC9EB6D916FFB8DF8D586CFA4485EA11BE98CE23E8CuDbBL" TargetMode="External"/><Relationship Id="rId7" Type="http://schemas.openxmlformats.org/officeDocument/2006/relationships/hyperlink" Target="consultantplus://offline/ref=2C32B2CCB0BA8AF422B02D545EDD71FF9B32E0782369F6DE7A412A5331DE0112A3D38CC9EB6D956EF68DF8D586CFA4485EA11BE98CE23E8CuDbBL" TargetMode="External"/><Relationship Id="rId12" Type="http://schemas.openxmlformats.org/officeDocument/2006/relationships/hyperlink" Target="consultantplus://offline/ref=2C32B2CCB0BA8AF422B02D545EDD71FF9B34E4732869F6DE7A412A5331DE0112B1D3D4C5E96D8E6EFB98AE84C0u9bAL" TargetMode="External"/><Relationship Id="rId17" Type="http://schemas.openxmlformats.org/officeDocument/2006/relationships/hyperlink" Target="consultantplus://offline/ref=2C32B2CCB0BA8AF422B02D545EDD71FF9B34E4732869F6DE7A412A5331DE0112A3D38CCAEC66C43FBBD3A186C284A94E40BD1BEFu9b2L" TargetMode="External"/><Relationship Id="rId25" Type="http://schemas.openxmlformats.org/officeDocument/2006/relationships/hyperlink" Target="consultantplus://offline/ref=2C32B2CCB0BA8AF422B02D545EDD71FF9B34E4732869F6DE7A412A5331DE0112A3D38CC9EA659B3AAEC2F989C09AB74A5AA119ED90uEb0L" TargetMode="External"/><Relationship Id="rId33" Type="http://schemas.openxmlformats.org/officeDocument/2006/relationships/hyperlink" Target="consultantplus://offline/ref=2C32B2CCB0BA8AF422B02D545EDD71FF9B34E4732869F6DE7A412A5331DE0112A3D38CC9EB659665ABD7E8D1CF98A9545EBB05EF92E2u3bEL" TargetMode="External"/><Relationship Id="rId38" Type="http://schemas.openxmlformats.org/officeDocument/2006/relationships/hyperlink" Target="consultantplus://offline/ref=2C32B2CCB0BA8AF422B02D545EDD71FF9B34E4732869F6DE7A412A5331DE0112A3D38CC9E8699065ABD7E8D1CF98A9545EBB05EF92E2u3bEL" TargetMode="External"/><Relationship Id="rId46" Type="http://schemas.openxmlformats.org/officeDocument/2006/relationships/hyperlink" Target="consultantplus://offline/ref=2C32B2CCB0BA8AF422B02D545EDD71FF9B34E4732869F6DE7A412A5331DE0112A3D38CCAEC66C43FBBD3A186C284A94E40BD1BEFu9b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32B2CCB0BA8AF422B02D545EDD71FF9B33E3712361F6DE7A412A5331DE0112A3D38CC9EB6D9069F98DF8D586CFA4485EA11BE98CE23E8CuDbBL" TargetMode="External"/><Relationship Id="rId20" Type="http://schemas.openxmlformats.org/officeDocument/2006/relationships/hyperlink" Target="consultantplus://offline/ref=2C32B2CCB0BA8AF422B02D545EDD71FF9B34E4732869F6DE7A412A5331DE0112A3D38CC9E8699065ABD7E8D1CF98A9545EBB05EF92E2u3bEL" TargetMode="External"/><Relationship Id="rId29" Type="http://schemas.openxmlformats.org/officeDocument/2006/relationships/hyperlink" Target="consultantplus://offline/ref=2C32B2CCB0BA8AF422B02D545EDD71FF9B34E4732869F6DE7A412A5331DE0112A3D38CC9E8699065ABD7E8D1CF98A9545EBB05EF92E2u3bEL" TargetMode="External"/><Relationship Id="rId41" Type="http://schemas.openxmlformats.org/officeDocument/2006/relationships/hyperlink" Target="consultantplus://offline/ref=2C32B2CCB0BA8AF422B02D545EDD71FF9B34E4732869F6DE7A412A5331DE0112A3D38CC9EB6C9766F78DF8D586CFA4485EA11BE98CE23E8CuDbBL" TargetMode="External"/><Relationship Id="rId54" Type="http://schemas.openxmlformats.org/officeDocument/2006/relationships/hyperlink" Target="consultantplus://offline/ref=2C32B2CCB0BA8AF422B02D545EDD71FF9B34E4732869F6DE7A412A5331DE0112A3D38CC9EA659B3AAEC2F989C09AB74A5AA119ED90uEb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32B2CCB0BA8AF422B02D545EDD71FF9B34E4732869F6DE7A412A5331DE0112B1D3D4C5E96D8E6EFB98AE84C0u9bAL" TargetMode="External"/><Relationship Id="rId11" Type="http://schemas.openxmlformats.org/officeDocument/2006/relationships/hyperlink" Target="consultantplus://offline/ref=2C32B2CCB0BA8AF422B02D545EDD71FF9B33E172206AF6DE7A412A5331DE0112A3D38CC9EB6D906FFA8DF8D586CFA4485EA11BE98CE23E8CuDbBL" TargetMode="External"/><Relationship Id="rId24" Type="http://schemas.openxmlformats.org/officeDocument/2006/relationships/hyperlink" Target="consultantplus://offline/ref=2C32B2CCB0BA8AF422B02D545EDD71FF9B34E4732869F6DE7A412A5331DE0112A3D38CC9EB659665ABD7E8D1CF98A9545EBB05EF92E2u3bEL" TargetMode="External"/><Relationship Id="rId32" Type="http://schemas.openxmlformats.org/officeDocument/2006/relationships/hyperlink" Target="consultantplus://offline/ref=2C32B2CCB0BA8AF422B02D545EDD71FF9B34E4732869F6DE7A412A5331DE0112A3D38CC9EB6C9766F78DF8D586CFA4485EA11BE98CE23E8CuDbBL" TargetMode="External"/><Relationship Id="rId37" Type="http://schemas.openxmlformats.org/officeDocument/2006/relationships/hyperlink" Target="consultantplus://offline/ref=2C32B2CCB0BA8AF422B02D545EDD71FF9B34E4732869F6DE7A412A5331DE0112A3D38CC9E86D9965ABD7E8D1CF98A9545EBB05EF92E2u3bEL" TargetMode="External"/><Relationship Id="rId40" Type="http://schemas.openxmlformats.org/officeDocument/2006/relationships/hyperlink" Target="consultantplus://offline/ref=2C32B2CCB0BA8AF422B02D545EDD71FF9B34E4732869F6DE7A412A5331DE0112A3D38CC9EB6C9266FC8DF8D586CFA4485EA11BE98CE23E8CuDbBL" TargetMode="External"/><Relationship Id="rId45" Type="http://schemas.openxmlformats.org/officeDocument/2006/relationships/hyperlink" Target="consultantplus://offline/ref=2C32B2CCB0BA8AF422B02D545EDD71FF9B33E3712361F6DE7A412A5331DE0112A3D38CC9EB6D9069F98DF8D586CFA4485EA11BE98CE23E8CuDbBL" TargetMode="External"/><Relationship Id="rId53" Type="http://schemas.openxmlformats.org/officeDocument/2006/relationships/hyperlink" Target="consultantplus://offline/ref=2C32B2CCB0BA8AF422B02D545EDD71FF9B34E4732869F6DE7A412A5331DE0112A3D38CC9EB659665ABD7E8D1CF98A9545EBB05EF92E2u3bE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C32B2CCB0BA8AF422B02D545EDD71FF9B33E3712361F6DE7A412A5331DE0112A3D38CC9EB6D9069FD8DF8D586CFA4485EA11BE98CE23E8CuDbBL" TargetMode="External"/><Relationship Id="rId23" Type="http://schemas.openxmlformats.org/officeDocument/2006/relationships/hyperlink" Target="consultantplus://offline/ref=2C32B2CCB0BA8AF422B02D545EDD71FF9B34E4732869F6DE7A412A5331DE0112A3D38CC9EB6C9766F78DF8D586CFA4485EA11BE98CE23E8CuDbBL" TargetMode="External"/><Relationship Id="rId28" Type="http://schemas.openxmlformats.org/officeDocument/2006/relationships/hyperlink" Target="consultantplus://offline/ref=2C32B2CCB0BA8AF422B02D545EDD71FF9B34E4732869F6DE7A412A5331DE0112A3D38CC9E86D9965ABD7E8D1CF98A9545EBB05EF92E2u3bEL" TargetMode="External"/><Relationship Id="rId36" Type="http://schemas.openxmlformats.org/officeDocument/2006/relationships/hyperlink" Target="consultantplus://offline/ref=2C32B2CCB0BA8AF422B02D545EDD71FF9B34E4732869F6DE7A412A5331DE0112A3D38CC0E2649B3AAEC2F989C09AB74A5AA119ED90uEb0L" TargetMode="External"/><Relationship Id="rId49" Type="http://schemas.openxmlformats.org/officeDocument/2006/relationships/hyperlink" Target="consultantplus://offline/ref=2C32B2CCB0BA8AF422B02D545EDD71FF9B34E4732869F6DE7A412A5331DE0112A3D38CC9E8699065ABD7E8D1CF98A9545EBB05EF92E2u3bE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2C32B2CCB0BA8AF422B02D545EDD71FF9B33E172206AF6DE7A412A5331DE0112A3D38CC9EB6D906FFF8DF8D586CFA4485EA11BE98CE23E8CuDbBL" TargetMode="External"/><Relationship Id="rId19" Type="http://schemas.openxmlformats.org/officeDocument/2006/relationships/hyperlink" Target="consultantplus://offline/ref=2C32B2CCB0BA8AF422B02D545EDD71FF9B34E4732869F6DE7A412A5331DE0112A3D38CC9E86D9965ABD7E8D1CF98A9545EBB05EF92E2u3bEL" TargetMode="External"/><Relationship Id="rId31" Type="http://schemas.openxmlformats.org/officeDocument/2006/relationships/hyperlink" Target="consultantplus://offline/ref=2C32B2CCB0BA8AF422B02D545EDD71FF9B34E4732869F6DE7A412A5331DE0112A3D38CC9EB6C9266FC8DF8D586CFA4485EA11BE98CE23E8CuDbBL" TargetMode="External"/><Relationship Id="rId44" Type="http://schemas.openxmlformats.org/officeDocument/2006/relationships/hyperlink" Target="consultantplus://offline/ref=2C32B2CCB0BA8AF422B02D545EDD71FF9B34E4732869F6DE7A412A5331DE0112A3D38CC9E86A9765ABD7E8D1CF98A9545EBB05EF92E2u3bEL" TargetMode="External"/><Relationship Id="rId52" Type="http://schemas.openxmlformats.org/officeDocument/2006/relationships/hyperlink" Target="consultantplus://offline/ref=2C32B2CCB0BA8AF422B02D545EDD71FF9B34E4732869F6DE7A412A5331DE0112A3D38CC9EB6C9766F78DF8D586CFA4485EA11BE98CE23E8CuD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32B2CCB0BA8AF422B02D545EDD71FF9B34E4732869F6DE7A412A5331DE0112A3D38CC9EA659165ABD7E8D1CF98A9545EBB05EF92E2u3bEL" TargetMode="External"/><Relationship Id="rId14" Type="http://schemas.openxmlformats.org/officeDocument/2006/relationships/hyperlink" Target="consultantplus://offline/ref=2C32B2CCB0BA8AF422B02D545EDD71FF9B33E172206AF6DE7A412A5331DE0112A3D38CC9EB66C43FBBD3A186C284A94E40BD1BEFu9b2L" TargetMode="External"/><Relationship Id="rId22" Type="http://schemas.openxmlformats.org/officeDocument/2006/relationships/hyperlink" Target="consultantplus://offline/ref=2C32B2CCB0BA8AF422B02D545EDD71FF9B34E4732869F6DE7A412A5331DE0112A3D38CC9EB6C9266FC8DF8D586CFA4485EA11BE98CE23E8CuDbBL" TargetMode="External"/><Relationship Id="rId27" Type="http://schemas.openxmlformats.org/officeDocument/2006/relationships/hyperlink" Target="consultantplus://offline/ref=2C32B2CCB0BA8AF422B02D545EDD71FF9B34E4732869F6DE7A412A5331DE0112A3D38CC0E2649B3AAEC2F989C09AB74A5AA119ED90uEb0L" TargetMode="External"/><Relationship Id="rId30" Type="http://schemas.openxmlformats.org/officeDocument/2006/relationships/hyperlink" Target="consultantplus://offline/ref=2C32B2CCB0BA8AF422B02D545EDD71FF9B34E4732869F6DE7A412A5331DE0112A3D38CC9EF6B9765ABD7E8D1CF98A9545EBB05EF92E2u3bEL" TargetMode="External"/><Relationship Id="rId35" Type="http://schemas.openxmlformats.org/officeDocument/2006/relationships/hyperlink" Target="consultantplus://offline/ref=2C32B2CCB0BA8AF422B02D545EDD71FF9B34E4732869F6DE7A412A5331DE0112A3D38CCAEC66C43FBBD3A186C284A94E40BD1BEFu9b2L" TargetMode="External"/><Relationship Id="rId43" Type="http://schemas.openxmlformats.org/officeDocument/2006/relationships/hyperlink" Target="consultantplus://offline/ref=2C32B2CCB0BA8AF422B02D545EDD71FF9B34E4732869F6DE7A412A5331DE0112A3D38CC9EA659B3AAEC2F989C09AB74A5AA119ED90uEb0L" TargetMode="External"/><Relationship Id="rId48" Type="http://schemas.openxmlformats.org/officeDocument/2006/relationships/hyperlink" Target="consultantplus://offline/ref=2C32B2CCB0BA8AF422B02D545EDD71FF9B34E4732869F6DE7A412A5331DE0112A3D38CC9E86D9965ABD7E8D1CF98A9545EBB05EF92E2u3bEL" TargetMode="External"/><Relationship Id="rId56" Type="http://schemas.openxmlformats.org/officeDocument/2006/relationships/hyperlink" Target="consultantplus://offline/ref=2C32B2CCB0BA8AF422B02D545EDD71FF9B34E4732869F6DE7A412A5331DE0112B1D3D4C5E96D8E6EFB98AE84C0u9bAL" TargetMode="External"/><Relationship Id="rId8" Type="http://schemas.openxmlformats.org/officeDocument/2006/relationships/hyperlink" Target="consultantplus://offline/ref=2C32B2CCB0BA8AF422B02D545EDD71FF9B34E4732869F6DE7A412A5331DE0112A3D38CC9EA6A9965ABD7E8D1CF98A9545EBB05EF92E2u3bEL" TargetMode="External"/><Relationship Id="rId51" Type="http://schemas.openxmlformats.org/officeDocument/2006/relationships/hyperlink" Target="consultantplus://offline/ref=2C32B2CCB0BA8AF422B02D545EDD71FF9B34E4732869F6DE7A412A5331DE0112A3D38CC9EB6C9266FC8DF8D586CFA4485EA11BE98CE23E8CuDbB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2020-04-20T11:27:00Z</dcterms:created>
  <dcterms:modified xsi:type="dcterms:W3CDTF">2020-04-20T11:28:00Z</dcterms:modified>
</cp:coreProperties>
</file>